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5BD4" w14:textId="77777777" w:rsidR="00AA09FA" w:rsidRPr="00AA09FA" w:rsidRDefault="00AA09FA" w:rsidP="00AA09FA">
      <w:pPr>
        <w:keepNext/>
        <w:spacing w:before="240" w:after="60" w:line="276" w:lineRule="auto"/>
        <w:outlineLvl w:val="0"/>
        <w:rPr>
          <w:rFonts w:ascii="Times New Roman" w:eastAsia="MS Gothic" w:hAnsi="Times New Roman" w:cs="Times New Roman"/>
          <w:b/>
          <w:color w:val="2F1D7D"/>
          <w:kern w:val="28"/>
          <w:sz w:val="24"/>
          <w:szCs w:val="24"/>
          <w:u w:val="single"/>
          <w:lang w:eastAsia="es-ES" w:bidi="he-IL"/>
        </w:rPr>
      </w:pPr>
      <w:bookmarkStart w:id="0" w:name="_Toc122442306"/>
      <w:r w:rsidRPr="00AA09FA">
        <w:rPr>
          <w:rFonts w:ascii="Times New Roman" w:eastAsia="MS Gothic" w:hAnsi="Times New Roman" w:cs="Times New Roman"/>
          <w:b/>
          <w:color w:val="2F1D7D"/>
          <w:kern w:val="28"/>
          <w:sz w:val="24"/>
          <w:szCs w:val="24"/>
          <w:u w:val="single"/>
          <w:lang w:eastAsia="es-ES" w:bidi="he-IL"/>
        </w:rPr>
        <w:t>5. PRESENTACIÓN PERSONAL A CLASES</w:t>
      </w:r>
      <w:bookmarkEnd w:id="0"/>
    </w:p>
    <w:p w14:paraId="70A88DC8" w14:textId="77777777" w:rsidR="00AA09FA" w:rsidRPr="00AA09FA" w:rsidRDefault="00AA09FA" w:rsidP="00AA09FA">
      <w:pPr>
        <w:tabs>
          <w:tab w:val="left" w:pos="7700"/>
        </w:tabs>
        <w:spacing w:after="0" w:line="240" w:lineRule="auto"/>
        <w:rPr>
          <w:rFonts w:ascii="Times New Roman" w:eastAsia="Times New Roman" w:hAnsi="Times New Roman" w:cs="Times New Roman"/>
          <w:b/>
          <w:bCs/>
          <w:color w:val="2F1D7D"/>
          <w:sz w:val="24"/>
          <w:szCs w:val="24"/>
          <w:u w:val="single"/>
          <w:lang w:eastAsia="es-ES" w:bidi="he-IL"/>
        </w:rPr>
      </w:pPr>
    </w:p>
    <w:p w14:paraId="0D543396"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r w:rsidRPr="00AA09FA">
        <w:rPr>
          <w:rFonts w:ascii="Times New Roman" w:eastAsia="Times New Roman" w:hAnsi="Times New Roman" w:cs="Times New Roman"/>
          <w:color w:val="2F1D7D"/>
          <w:sz w:val="24"/>
          <w:szCs w:val="24"/>
          <w:lang w:val="es-ES" w:eastAsia="es-ES" w:bidi="he-IL"/>
        </w:rPr>
        <w:t xml:space="preserve">Desde marzo del año 2023, la presentación personal contemplará el uso de buzo azul con ribete rojo más polera azul cuello redondo o el delantal/cotona más pantalón largo. </w:t>
      </w:r>
    </w:p>
    <w:p w14:paraId="724BB3C4"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b/>
          <w:bCs/>
          <w:color w:val="2F1D7D"/>
          <w:sz w:val="24"/>
          <w:szCs w:val="24"/>
          <w:lang w:val="es-ES" w:eastAsia="es-ES" w:bidi="he-IL"/>
        </w:rPr>
      </w:pPr>
      <w:r w:rsidRPr="00AA09FA">
        <w:rPr>
          <w:rFonts w:ascii="Times New Roman" w:eastAsia="Times New Roman" w:hAnsi="Times New Roman" w:cs="Times New Roman"/>
          <w:b/>
          <w:bCs/>
          <w:color w:val="2F1D7D"/>
          <w:sz w:val="24"/>
          <w:szCs w:val="24"/>
          <w:lang w:val="es-ES" w:eastAsia="es-ES" w:bidi="he-IL"/>
        </w:rPr>
        <w:t xml:space="preserve">NO se permitirán otros atuendos diferentes a los mencionados anteriormente. </w:t>
      </w:r>
    </w:p>
    <w:p w14:paraId="5D3C61D5"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b/>
          <w:bCs/>
          <w:color w:val="2F1D7D"/>
          <w:sz w:val="24"/>
          <w:szCs w:val="24"/>
          <w:lang w:val="es-ES" w:eastAsia="es-ES" w:bidi="he-IL"/>
        </w:rPr>
      </w:pPr>
      <w:r w:rsidRPr="00AA09FA">
        <w:rPr>
          <w:rFonts w:ascii="Times New Roman" w:eastAsia="Times New Roman" w:hAnsi="Times New Roman" w:cs="Times New Roman"/>
          <w:b/>
          <w:bCs/>
          <w:color w:val="2F1D7D"/>
          <w:sz w:val="24"/>
          <w:szCs w:val="24"/>
          <w:lang w:val="es-ES" w:eastAsia="es-ES" w:bidi="he-IL"/>
        </w:rPr>
        <w:t>El uso de una u otra opción será decisión del apoderado.</w:t>
      </w:r>
    </w:p>
    <w:p w14:paraId="70821D7D"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b/>
          <w:color w:val="2F1D7D"/>
          <w:sz w:val="24"/>
          <w:szCs w:val="24"/>
          <w:lang w:val="es-ES" w:eastAsia="es-ES" w:bidi="he-IL"/>
        </w:rPr>
      </w:pPr>
      <w:r w:rsidRPr="00AA09FA">
        <w:rPr>
          <w:rFonts w:ascii="Times New Roman" w:eastAsia="Times New Roman" w:hAnsi="Times New Roman" w:cs="Times New Roman"/>
          <w:b/>
          <w:color w:val="2F1D7D"/>
          <w:sz w:val="24"/>
          <w:szCs w:val="24"/>
          <w:lang w:val="es-ES" w:eastAsia="es-ES" w:bidi="he-IL"/>
        </w:rPr>
        <w:t xml:space="preserve">NO se permitirá el uso de poleras que enseñen el abdomen, short, faldas o vestidos bajo el delantal o cotona. </w:t>
      </w:r>
    </w:p>
    <w:p w14:paraId="4AB240F1"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b/>
          <w:color w:val="2F1D7D"/>
          <w:sz w:val="24"/>
          <w:szCs w:val="24"/>
          <w:lang w:val="es-ES" w:eastAsia="es-ES" w:bidi="he-IL"/>
        </w:rPr>
      </w:pPr>
    </w:p>
    <w:p w14:paraId="33723332"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r w:rsidRPr="00AA09FA">
        <w:rPr>
          <w:rFonts w:ascii="Times New Roman" w:eastAsia="Times New Roman" w:hAnsi="Times New Roman" w:cs="Times New Roman"/>
          <w:color w:val="2F1D7D"/>
          <w:sz w:val="24"/>
          <w:szCs w:val="24"/>
          <w:lang w:val="es-ES" w:eastAsia="es-ES" w:bidi="he-IL"/>
        </w:rPr>
        <w:t xml:space="preserve">Para la clase de Educación Física deberá asistir con buzo y zapatillas apropiadas para realizar deporte y quitarse su delantal o cotona, el resto de la jornada deberá usarlo de forma obligatoria. </w:t>
      </w:r>
    </w:p>
    <w:p w14:paraId="3F22D03E"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p>
    <w:p w14:paraId="359BB483"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r w:rsidRPr="00AA09FA">
        <w:rPr>
          <w:rFonts w:ascii="Times New Roman" w:eastAsia="Times New Roman" w:hAnsi="Times New Roman" w:cs="Times New Roman"/>
          <w:b/>
          <w:bCs/>
          <w:color w:val="2F1D7D"/>
          <w:sz w:val="24"/>
          <w:szCs w:val="24"/>
          <w:lang w:val="es-ES" w:eastAsia="es-ES" w:bidi="he-IL"/>
        </w:rPr>
        <w:t>El ingreso del alumno al colegio, con la presentación personal obligatoria, es de responsabilidad de los apoderados</w:t>
      </w:r>
      <w:r w:rsidRPr="00AA09FA">
        <w:rPr>
          <w:rFonts w:ascii="Times New Roman" w:eastAsia="Times New Roman" w:hAnsi="Times New Roman" w:cs="Times New Roman"/>
          <w:color w:val="2F1D7D"/>
          <w:sz w:val="24"/>
          <w:szCs w:val="24"/>
          <w:lang w:val="es-ES" w:eastAsia="es-ES" w:bidi="he-IL"/>
        </w:rPr>
        <w:t xml:space="preserve"> y de los mismos alumnos quienes al momento de la matrícula aceptan las disposiciones del establecimiento.</w:t>
      </w:r>
    </w:p>
    <w:p w14:paraId="3168E533"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p>
    <w:p w14:paraId="202DA6AD"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r w:rsidRPr="00AA09FA">
        <w:rPr>
          <w:rFonts w:ascii="Times New Roman" w:eastAsia="Times New Roman" w:hAnsi="Times New Roman" w:cs="Times New Roman"/>
          <w:color w:val="2F1D7D"/>
          <w:sz w:val="24"/>
          <w:szCs w:val="24"/>
          <w:lang w:val="es-ES" w:eastAsia="es-ES" w:bidi="he-IL"/>
        </w:rPr>
        <w:t xml:space="preserve">El no cumplimiento de esta normativa incurre en una falta a nuestro reglamento. En ningún caso se obliga a los apoderados el comprar su delantal/cotona o buzo en un local específico o de alguna marca en particular. El apoderado podrá adquirirlo en el lugar que se ajuste a su comodidad y presupuesto familiar. </w:t>
      </w:r>
    </w:p>
    <w:p w14:paraId="126009D3"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color w:val="2F1D7D"/>
          <w:sz w:val="24"/>
          <w:szCs w:val="24"/>
          <w:lang w:val="es-ES" w:eastAsia="es-ES" w:bidi="he-IL"/>
        </w:rPr>
      </w:pPr>
    </w:p>
    <w:p w14:paraId="0965A85E" w14:textId="77777777" w:rsidR="00AA09FA" w:rsidRPr="00AA09FA" w:rsidRDefault="00AA09FA" w:rsidP="00AA09FA">
      <w:pPr>
        <w:tabs>
          <w:tab w:val="left" w:pos="7700"/>
        </w:tabs>
        <w:spacing w:after="0" w:line="240" w:lineRule="auto"/>
        <w:jc w:val="both"/>
        <w:rPr>
          <w:rFonts w:ascii="Times New Roman" w:eastAsia="Times New Roman" w:hAnsi="Times New Roman" w:cs="Times New Roman"/>
          <w:b/>
          <w:bCs/>
          <w:color w:val="2F1D7D"/>
          <w:sz w:val="24"/>
          <w:szCs w:val="24"/>
          <w:u w:val="single"/>
          <w:lang w:eastAsia="es-ES" w:bidi="he-IL"/>
        </w:rPr>
      </w:pPr>
      <w:r w:rsidRPr="00AA09FA">
        <w:rPr>
          <w:rFonts w:ascii="Times New Roman" w:eastAsia="Times New Roman" w:hAnsi="Times New Roman" w:cs="Times New Roman"/>
          <w:b/>
          <w:bCs/>
          <w:color w:val="2F1D7D"/>
          <w:sz w:val="24"/>
          <w:szCs w:val="24"/>
          <w:lang w:val="es-ES" w:eastAsia="es-ES" w:bidi="he-IL"/>
        </w:rPr>
        <w:t>*Se recomienda tener dos delantales y poleras para tener uno de recambio durante la semana, además de bordar debidamente el nombre del o la estudiante para evitar extravíos.</w:t>
      </w:r>
    </w:p>
    <w:p w14:paraId="31093D1E" w14:textId="77777777" w:rsidR="00AA09FA" w:rsidRPr="00AA09FA" w:rsidRDefault="00AA09FA" w:rsidP="00AA09FA">
      <w:pPr>
        <w:tabs>
          <w:tab w:val="left" w:pos="7700"/>
        </w:tabs>
        <w:spacing w:after="0" w:line="240" w:lineRule="auto"/>
        <w:rPr>
          <w:rFonts w:ascii="Times New Roman" w:eastAsia="Times New Roman" w:hAnsi="Times New Roman" w:cs="Times New Roman"/>
          <w:b/>
          <w:color w:val="2F1D7D"/>
          <w:sz w:val="24"/>
          <w:szCs w:val="24"/>
          <w:lang w:eastAsia="es-ES" w:bidi="he-IL"/>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387"/>
        <w:gridCol w:w="7"/>
      </w:tblGrid>
      <w:tr w:rsidR="00AA09FA" w:rsidRPr="00AA09FA" w14:paraId="5A695504" w14:textId="77777777" w:rsidTr="00175004">
        <w:trPr>
          <w:gridAfter w:val="1"/>
          <w:wAfter w:w="7" w:type="dxa"/>
          <w:jc w:val="center"/>
        </w:trPr>
        <w:tc>
          <w:tcPr>
            <w:tcW w:w="4390" w:type="dxa"/>
          </w:tcPr>
          <w:p w14:paraId="4A7A808A" w14:textId="77777777" w:rsidR="00AA09FA" w:rsidRPr="00AA09FA" w:rsidRDefault="00AA09FA" w:rsidP="00AA09FA">
            <w:pPr>
              <w:tabs>
                <w:tab w:val="left" w:pos="7700"/>
              </w:tabs>
              <w:spacing w:after="0" w:line="240" w:lineRule="auto"/>
              <w:rPr>
                <w:rFonts w:ascii="Times New Roman" w:eastAsia="Times New Roman" w:hAnsi="Times New Roman" w:cs="Times New Roman"/>
                <w:b/>
                <w:bCs/>
                <w:color w:val="2F1D7D"/>
                <w:sz w:val="24"/>
                <w:szCs w:val="24"/>
                <w:lang w:eastAsia="es-ES" w:bidi="he-IL"/>
              </w:rPr>
            </w:pPr>
            <w:r w:rsidRPr="00AA09FA">
              <w:rPr>
                <w:rFonts w:ascii="Times New Roman" w:eastAsia="Times New Roman" w:hAnsi="Times New Roman" w:cs="Times New Roman"/>
                <w:b/>
                <w:bCs/>
                <w:color w:val="2F1D7D"/>
                <w:sz w:val="24"/>
                <w:szCs w:val="24"/>
                <w:lang w:eastAsia="es-ES" w:bidi="he-IL"/>
              </w:rPr>
              <w:t>DAMAS</w:t>
            </w:r>
          </w:p>
        </w:tc>
        <w:tc>
          <w:tcPr>
            <w:tcW w:w="4387" w:type="dxa"/>
          </w:tcPr>
          <w:p w14:paraId="58A20366" w14:textId="77777777" w:rsidR="00AA09FA" w:rsidRPr="00AA09FA" w:rsidRDefault="00AA09FA" w:rsidP="00AA09FA">
            <w:pPr>
              <w:tabs>
                <w:tab w:val="left" w:pos="7700"/>
              </w:tabs>
              <w:spacing w:after="0" w:line="240" w:lineRule="auto"/>
              <w:rPr>
                <w:rFonts w:ascii="Times New Roman" w:eastAsia="Times New Roman" w:hAnsi="Times New Roman" w:cs="Times New Roman"/>
                <w:b/>
                <w:bCs/>
                <w:color w:val="2F1D7D"/>
                <w:sz w:val="24"/>
                <w:szCs w:val="24"/>
                <w:lang w:eastAsia="es-ES" w:bidi="he-IL"/>
              </w:rPr>
            </w:pPr>
            <w:r w:rsidRPr="00AA09FA">
              <w:rPr>
                <w:rFonts w:ascii="Times New Roman" w:eastAsia="Times New Roman" w:hAnsi="Times New Roman" w:cs="Times New Roman"/>
                <w:b/>
                <w:bCs/>
                <w:color w:val="2F1D7D"/>
                <w:sz w:val="24"/>
                <w:szCs w:val="24"/>
                <w:lang w:eastAsia="es-ES" w:bidi="he-IL"/>
              </w:rPr>
              <w:t>VARONES</w:t>
            </w:r>
          </w:p>
        </w:tc>
      </w:tr>
      <w:tr w:rsidR="00AA09FA" w:rsidRPr="00AA09FA" w14:paraId="6D1EAE79" w14:textId="77777777" w:rsidTr="00175004">
        <w:trPr>
          <w:gridAfter w:val="1"/>
          <w:wAfter w:w="7" w:type="dxa"/>
          <w:jc w:val="center"/>
        </w:trPr>
        <w:tc>
          <w:tcPr>
            <w:tcW w:w="4390" w:type="dxa"/>
          </w:tcPr>
          <w:p w14:paraId="15EF690D" w14:textId="77777777" w:rsidR="00AA09FA" w:rsidRPr="00AA09FA" w:rsidRDefault="00AA09FA" w:rsidP="00AA09FA">
            <w:pPr>
              <w:tabs>
                <w:tab w:val="left" w:pos="7700"/>
              </w:tabs>
              <w:spacing w:after="0" w:line="240" w:lineRule="auto"/>
              <w:rPr>
                <w:rFonts w:ascii="Times New Roman" w:eastAsia="Times New Roman" w:hAnsi="Times New Roman" w:cs="Times New Roman"/>
                <w:b/>
                <w:bCs/>
                <w:color w:val="2F1D7D"/>
                <w:sz w:val="24"/>
                <w:szCs w:val="24"/>
                <w:lang w:eastAsia="es-ES" w:bidi="he-IL"/>
              </w:rPr>
            </w:pPr>
            <w:r w:rsidRPr="00AA09FA">
              <w:rPr>
                <w:rFonts w:ascii="Times New Roman" w:eastAsia="Times New Roman" w:hAnsi="Times New Roman" w:cs="Times New Roman"/>
                <w:b/>
                <w:bCs/>
                <w:color w:val="2F1D7D"/>
                <w:sz w:val="24"/>
                <w:szCs w:val="24"/>
                <w:lang w:eastAsia="es-ES" w:bidi="he-IL"/>
              </w:rPr>
              <w:t xml:space="preserve">Uniforme </w:t>
            </w:r>
          </w:p>
        </w:tc>
        <w:tc>
          <w:tcPr>
            <w:tcW w:w="4387" w:type="dxa"/>
          </w:tcPr>
          <w:p w14:paraId="1C9DCF19" w14:textId="77777777" w:rsidR="00AA09FA" w:rsidRPr="00AA09FA" w:rsidRDefault="00AA09FA" w:rsidP="00AA09FA">
            <w:pPr>
              <w:tabs>
                <w:tab w:val="left" w:pos="7700"/>
              </w:tabs>
              <w:spacing w:after="0" w:line="240" w:lineRule="auto"/>
              <w:rPr>
                <w:rFonts w:ascii="Times New Roman" w:eastAsia="Times New Roman" w:hAnsi="Times New Roman" w:cs="Times New Roman"/>
                <w:b/>
                <w:color w:val="2F1D7D"/>
                <w:sz w:val="24"/>
                <w:szCs w:val="24"/>
                <w:lang w:eastAsia="es-ES" w:bidi="he-IL"/>
              </w:rPr>
            </w:pPr>
            <w:r w:rsidRPr="00AA09FA">
              <w:rPr>
                <w:rFonts w:ascii="Times New Roman" w:eastAsia="Times New Roman" w:hAnsi="Times New Roman" w:cs="Times New Roman"/>
                <w:b/>
                <w:bCs/>
                <w:color w:val="2F1D7D"/>
                <w:sz w:val="24"/>
                <w:szCs w:val="24"/>
                <w:lang w:eastAsia="es-ES" w:bidi="he-IL"/>
              </w:rPr>
              <w:t xml:space="preserve">Uniforme </w:t>
            </w:r>
          </w:p>
        </w:tc>
      </w:tr>
      <w:tr w:rsidR="00AA09FA" w:rsidRPr="00AA09FA" w14:paraId="44A12D25" w14:textId="77777777" w:rsidTr="00175004">
        <w:trPr>
          <w:gridAfter w:val="1"/>
          <w:wAfter w:w="7" w:type="dxa"/>
          <w:jc w:val="center"/>
        </w:trPr>
        <w:tc>
          <w:tcPr>
            <w:tcW w:w="4390" w:type="dxa"/>
          </w:tcPr>
          <w:p w14:paraId="4D18413B"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Buzo azul marino con ribete rojo, con polera azul de cuello redondo.</w:t>
            </w:r>
          </w:p>
          <w:p w14:paraId="368B5637"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Delantal cuadrille rojo para alumnos de 1° A 4° básico.</w:t>
            </w:r>
          </w:p>
          <w:p w14:paraId="1A775765"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Delantal blanco para alumnos de 5° básico a 4° medio.</w:t>
            </w:r>
          </w:p>
          <w:p w14:paraId="6F60883E"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p>
        </w:tc>
        <w:tc>
          <w:tcPr>
            <w:tcW w:w="4387" w:type="dxa"/>
          </w:tcPr>
          <w:p w14:paraId="6557A875"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Buzo azul marino con ribete rojo, con polera azul de cuello redondo.</w:t>
            </w:r>
          </w:p>
          <w:p w14:paraId="6EE68D1B"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Cotona beige para alumnos de 1° A 4° básico.</w:t>
            </w:r>
          </w:p>
          <w:p w14:paraId="1DC047A3" w14:textId="4A7F43D3"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Cotona blanca para alumnos de 5°</w:t>
            </w:r>
            <w:r w:rsidR="001D74C3">
              <w:rPr>
                <w:rFonts w:ascii="Times New Roman" w:eastAsia="Times New Roman" w:hAnsi="Times New Roman" w:cs="Times New Roman"/>
                <w:bCs/>
                <w:color w:val="2F1D7D"/>
                <w:sz w:val="24"/>
                <w:szCs w:val="24"/>
                <w:lang w:eastAsia="es-ES" w:bidi="he-IL"/>
              </w:rPr>
              <w:t xml:space="preserve"> </w:t>
            </w:r>
            <w:r w:rsidRPr="00AA09FA">
              <w:rPr>
                <w:rFonts w:ascii="Times New Roman" w:eastAsia="Times New Roman" w:hAnsi="Times New Roman" w:cs="Times New Roman"/>
                <w:bCs/>
                <w:color w:val="2F1D7D"/>
                <w:sz w:val="24"/>
                <w:szCs w:val="24"/>
                <w:lang w:eastAsia="es-ES" w:bidi="he-IL"/>
              </w:rPr>
              <w:t>básico a 4° medio.</w:t>
            </w:r>
          </w:p>
          <w:p w14:paraId="7488F162"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p>
        </w:tc>
      </w:tr>
      <w:tr w:rsidR="00AA09FA" w:rsidRPr="00AA09FA" w14:paraId="757C60E7" w14:textId="77777777" w:rsidTr="00175004">
        <w:trPr>
          <w:gridAfter w:val="1"/>
          <w:wAfter w:w="7" w:type="dxa"/>
          <w:jc w:val="center"/>
        </w:trPr>
        <w:tc>
          <w:tcPr>
            <w:tcW w:w="4390" w:type="dxa"/>
          </w:tcPr>
          <w:p w14:paraId="764DB7AF"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Para la temporada de invierno se permite el uso de parcas, bufandas, gorros o guantes sólo en tono azul.</w:t>
            </w:r>
          </w:p>
        </w:tc>
        <w:tc>
          <w:tcPr>
            <w:tcW w:w="4387" w:type="dxa"/>
          </w:tcPr>
          <w:p w14:paraId="1E8CAD36"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Para la temporada de invierno se permite el uso de parcas, bufandas, gorros o guantes sólo en tono azul.</w:t>
            </w:r>
          </w:p>
          <w:p w14:paraId="15DDB52E"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p>
        </w:tc>
      </w:tr>
      <w:tr w:rsidR="00AA09FA" w:rsidRPr="00AA09FA" w14:paraId="69B87FC8" w14:textId="77777777" w:rsidTr="00175004">
        <w:trPr>
          <w:gridAfter w:val="1"/>
          <w:wAfter w:w="7" w:type="dxa"/>
          <w:jc w:val="center"/>
        </w:trPr>
        <w:tc>
          <w:tcPr>
            <w:tcW w:w="4390" w:type="dxa"/>
          </w:tcPr>
          <w:p w14:paraId="3F9E6ACA"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En el caso de las alumnas se considerará una buena presentación personal el uso del cabello limpio y bien peinado, que deje ver su rostro despejado. Como también el correcto uso de cada una de las prendas del uniforme.</w:t>
            </w:r>
          </w:p>
        </w:tc>
        <w:tc>
          <w:tcPr>
            <w:tcW w:w="4387" w:type="dxa"/>
          </w:tcPr>
          <w:p w14:paraId="3B739E60"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r w:rsidRPr="00AA09FA">
              <w:rPr>
                <w:rFonts w:ascii="Times New Roman" w:eastAsia="Times New Roman" w:hAnsi="Times New Roman" w:cs="Times New Roman"/>
                <w:bCs/>
                <w:color w:val="2F1D7D"/>
                <w:sz w:val="24"/>
                <w:szCs w:val="24"/>
                <w:lang w:eastAsia="es-ES" w:bidi="he-IL"/>
              </w:rPr>
              <w:t>En el caso de los varones se considerará una buena presentación personal el uso del cabello limpio y bien peinado, que deje ver su rostro despejado y barba rasurada. Como también el correcto uso de cada una de las prendas del uniforme.</w:t>
            </w:r>
          </w:p>
          <w:p w14:paraId="5D8F9E4B" w14:textId="77777777" w:rsidR="00AA09FA" w:rsidRPr="00AA09FA" w:rsidRDefault="00AA09FA" w:rsidP="00AA09FA">
            <w:pPr>
              <w:tabs>
                <w:tab w:val="left" w:pos="7700"/>
              </w:tabs>
              <w:spacing w:after="0" w:line="240" w:lineRule="auto"/>
              <w:rPr>
                <w:rFonts w:ascii="Times New Roman" w:eastAsia="Times New Roman" w:hAnsi="Times New Roman" w:cs="Times New Roman"/>
                <w:bCs/>
                <w:color w:val="2F1D7D"/>
                <w:sz w:val="24"/>
                <w:szCs w:val="24"/>
                <w:lang w:eastAsia="es-ES" w:bidi="he-IL"/>
              </w:rPr>
            </w:pPr>
          </w:p>
        </w:tc>
      </w:tr>
      <w:tr w:rsidR="00AA09FA" w:rsidRPr="00AA09FA" w14:paraId="205E2455" w14:textId="77777777" w:rsidTr="00175004">
        <w:trPr>
          <w:jc w:val="center"/>
        </w:trPr>
        <w:tc>
          <w:tcPr>
            <w:tcW w:w="8784" w:type="dxa"/>
            <w:gridSpan w:val="3"/>
          </w:tcPr>
          <w:p w14:paraId="660B0202" w14:textId="77777777" w:rsidR="00AA09FA" w:rsidRPr="00AA09FA" w:rsidRDefault="00AA09FA" w:rsidP="00AA09FA">
            <w:pPr>
              <w:tabs>
                <w:tab w:val="left" w:pos="7700"/>
              </w:tabs>
              <w:spacing w:after="0" w:line="240" w:lineRule="auto"/>
              <w:rPr>
                <w:rFonts w:ascii="Times New Roman" w:eastAsia="Times New Roman" w:hAnsi="Times New Roman" w:cs="Times New Roman"/>
                <w:b/>
                <w:bCs/>
                <w:color w:val="2F1D7D"/>
                <w:sz w:val="24"/>
                <w:szCs w:val="24"/>
                <w:lang w:eastAsia="es-ES" w:bidi="he-IL"/>
              </w:rPr>
            </w:pPr>
            <w:r w:rsidRPr="00AA09FA">
              <w:rPr>
                <w:rFonts w:ascii="Times New Roman" w:eastAsia="Times New Roman" w:hAnsi="Times New Roman" w:cs="Times New Roman"/>
                <w:b/>
                <w:bCs/>
                <w:color w:val="2F1D7D"/>
                <w:sz w:val="24"/>
                <w:szCs w:val="24"/>
                <w:lang w:eastAsia="es-ES" w:bidi="he-IL"/>
              </w:rPr>
              <w:lastRenderedPageBreak/>
              <w:t xml:space="preserve">Nota: El uso inadecuado de las prendas del colegio se considerará falta, por lo tanto, se citará a padres y apoderados que no velen por el cumplimiento de estas normas.  </w:t>
            </w:r>
          </w:p>
          <w:p w14:paraId="4F58E536" w14:textId="77777777" w:rsidR="00AA09FA" w:rsidRPr="00AA09FA" w:rsidRDefault="00AA09FA" w:rsidP="00AA09FA">
            <w:pPr>
              <w:tabs>
                <w:tab w:val="left" w:pos="7700"/>
              </w:tabs>
              <w:spacing w:after="0" w:line="240" w:lineRule="auto"/>
              <w:rPr>
                <w:rFonts w:ascii="Times New Roman" w:eastAsia="Times New Roman" w:hAnsi="Times New Roman" w:cs="Times New Roman"/>
                <w:b/>
                <w:color w:val="2F1D7D"/>
                <w:sz w:val="24"/>
                <w:szCs w:val="24"/>
                <w:lang w:eastAsia="es-ES" w:bidi="he-IL"/>
              </w:rPr>
            </w:pPr>
            <w:r w:rsidRPr="00AA09FA">
              <w:rPr>
                <w:rFonts w:ascii="Times New Roman" w:eastAsia="Times New Roman" w:hAnsi="Times New Roman" w:cs="Times New Roman"/>
                <w:b/>
                <w:bCs/>
                <w:color w:val="2F1D7D"/>
                <w:sz w:val="24"/>
                <w:szCs w:val="24"/>
                <w:lang w:eastAsia="es-ES" w:bidi="he-IL"/>
              </w:rPr>
              <w:t>Es deber del apoderado respetar el buen uso de cada una de las prendas del uniforme de sus hijos, debiendo informar oportunamente la eventualidad en que no se pueda cumplir con esta normativa.</w:t>
            </w:r>
          </w:p>
        </w:tc>
      </w:tr>
    </w:tbl>
    <w:p w14:paraId="6D22241F" w14:textId="77777777" w:rsidR="008376E7" w:rsidRPr="00AA09FA" w:rsidRDefault="008376E7">
      <w:pPr>
        <w:rPr>
          <w:color w:val="2F1D7D"/>
        </w:rPr>
      </w:pPr>
    </w:p>
    <w:sectPr w:rsidR="008376E7" w:rsidRPr="00AA09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FA"/>
    <w:rsid w:val="001D74C3"/>
    <w:rsid w:val="008376E7"/>
    <w:rsid w:val="00AA09FA"/>
    <w:rsid w:val="00DE16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AC4A"/>
  <w15:chartTrackingRefBased/>
  <w15:docId w15:val="{7E983977-922D-491E-9694-DF8002CE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1"/>
    <w:rsid w:val="00AA09FA"/>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Golant</dc:creator>
  <cp:keywords/>
  <dc:description/>
  <cp:lastModifiedBy>Karina Golant</cp:lastModifiedBy>
  <cp:revision>3</cp:revision>
  <dcterms:created xsi:type="dcterms:W3CDTF">2022-12-21T12:56:00Z</dcterms:created>
  <dcterms:modified xsi:type="dcterms:W3CDTF">2022-12-21T17:19:00Z</dcterms:modified>
</cp:coreProperties>
</file>